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7" w:rsidRPr="00A871D2" w:rsidRDefault="00903267" w:rsidP="005B575E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A871D2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0B7630" w:rsidRPr="00A871D2" w:rsidRDefault="000B7630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719C2" w:rsidRPr="00A871D2" w:rsidRDefault="002941E7" w:rsidP="005B575E">
      <w:pPr>
        <w:adjustRightInd w:val="0"/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A871D2">
        <w:rPr>
          <w:rFonts w:ascii="方正小标宋简体" w:eastAsia="方正小标宋简体" w:hAnsi="仿宋" w:cs="Arial" w:hint="eastAsia"/>
          <w:sz w:val="44"/>
          <w:szCs w:val="44"/>
        </w:rPr>
        <w:t>十堰市</w:t>
      </w:r>
      <w:r w:rsidR="001719C2" w:rsidRPr="00A871D2">
        <w:rPr>
          <w:rFonts w:ascii="方正小标宋简体" w:eastAsia="方正小标宋简体" w:hAnsi="仿宋" w:cs="Arial" w:hint="eastAsia"/>
          <w:sz w:val="44"/>
          <w:szCs w:val="44"/>
        </w:rPr>
        <w:t>第二次全国污染源普查市政入河（湖）排污口</w:t>
      </w:r>
      <w:r w:rsidR="00903267" w:rsidRPr="00A871D2">
        <w:rPr>
          <w:rFonts w:ascii="方正小标宋简体" w:eastAsia="方正小标宋简体" w:hAnsi="仿宋" w:cs="Arial" w:hint="eastAsia"/>
          <w:sz w:val="44"/>
          <w:szCs w:val="44"/>
        </w:rPr>
        <w:t>普查实施方案</w:t>
      </w:r>
      <w:r w:rsidR="00903267" w:rsidRPr="00A871D2">
        <w:rPr>
          <w:rFonts w:ascii="方正小标宋简体" w:eastAsia="方正小标宋简体" w:hAnsi="仿宋" w:cs="Arial"/>
          <w:sz w:val="44"/>
          <w:szCs w:val="44"/>
        </w:rPr>
        <w:t xml:space="preserve"> </w:t>
      </w:r>
      <w:r w:rsidR="00A871D2" w:rsidRPr="00A871D2">
        <w:rPr>
          <w:rFonts w:ascii="方正小标宋简体" w:eastAsia="方正小标宋简体" w:hAnsi="仿宋" w:cs="Arial" w:hint="eastAsia"/>
          <w:sz w:val="44"/>
          <w:szCs w:val="44"/>
        </w:rPr>
        <w:t>(审议稿)</w:t>
      </w:r>
    </w:p>
    <w:p w:rsidR="001719C2" w:rsidRPr="00A871D2" w:rsidRDefault="00A0113E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</w:rPr>
      </w:pPr>
      <w:r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 xml:space="preserve"> 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为贯彻落实</w:t>
      </w:r>
      <w:r w:rsidR="00771D19" w:rsidRPr="00A871D2">
        <w:rPr>
          <w:rFonts w:ascii="仿宋_GB2312" w:eastAsia="仿宋_GB2312" w:hAnsi="仿宋" w:cs="Arial" w:hint="eastAsia"/>
          <w:sz w:val="32"/>
          <w:szCs w:val="32"/>
        </w:rPr>
        <w:t>《关于开展市政入河（海）排污口普查工作的通知》</w:t>
      </w:r>
      <w:r w:rsidR="00D93218" w:rsidRPr="00A871D2">
        <w:rPr>
          <w:rFonts w:ascii="仿宋_GB2312" w:eastAsia="仿宋_GB2312" w:hAnsi="仿宋" w:cs="Arial" w:hint="eastAsia"/>
          <w:sz w:val="32"/>
          <w:szCs w:val="32"/>
        </w:rPr>
        <w:t>（</w:t>
      </w:r>
      <w:proofErr w:type="gramStart"/>
      <w:r w:rsidR="00D93218" w:rsidRPr="00A871D2">
        <w:rPr>
          <w:rFonts w:ascii="仿宋_GB2312" w:eastAsia="仿宋_GB2312" w:hAnsi="仿宋" w:cs="Arial" w:hint="eastAsia"/>
          <w:sz w:val="32"/>
          <w:szCs w:val="32"/>
        </w:rPr>
        <w:t>国污普</w:t>
      </w:r>
      <w:proofErr w:type="gramEnd"/>
      <w:r w:rsidR="00D93218" w:rsidRPr="00A871D2">
        <w:rPr>
          <w:rFonts w:ascii="仿宋_GB2312" w:eastAsia="仿宋_GB2312" w:hAnsi="仿宋" w:cs="Arial" w:hint="eastAsia"/>
          <w:sz w:val="32"/>
          <w:szCs w:val="32"/>
        </w:rPr>
        <w:t>？号）</w:t>
      </w:r>
      <w:r w:rsidR="009A0FC0"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，按期完成我市</w:t>
      </w:r>
      <w:r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市政入河（湖）排污口</w:t>
      </w:r>
      <w:r w:rsidR="00A5173D"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（以下简称“排污口”）普查工作，依据</w:t>
      </w:r>
      <w:bookmarkStart w:id="0" w:name="OLE_LINK1"/>
      <w:bookmarkStart w:id="1" w:name="OLE_LINK2"/>
      <w:r w:rsidR="009D4333" w:rsidRPr="00A871D2">
        <w:rPr>
          <w:rFonts w:ascii="仿宋" w:eastAsia="仿宋" w:hAnsi="仿宋" w:cs="仿宋" w:hint="eastAsia"/>
          <w:sz w:val="32"/>
          <w:szCs w:val="22"/>
        </w:rPr>
        <w:t>《国务院办公</w:t>
      </w:r>
      <w:bookmarkStart w:id="2" w:name="_GoBack"/>
      <w:bookmarkEnd w:id="2"/>
      <w:r w:rsidR="009D4333" w:rsidRPr="00A871D2">
        <w:rPr>
          <w:rFonts w:ascii="仿宋" w:eastAsia="仿宋" w:hAnsi="仿宋" w:cs="仿宋" w:hint="eastAsia"/>
          <w:sz w:val="32"/>
          <w:szCs w:val="22"/>
        </w:rPr>
        <w:t>厅关于印发第二次全国污染源普查方案的通知》</w:t>
      </w:r>
      <w:r w:rsidR="009D4333" w:rsidRPr="00A871D2">
        <w:rPr>
          <w:rFonts w:ascii="仿宋" w:eastAsia="仿宋" w:hAnsi="仿宋" w:cs="仿宋" w:hint="eastAsia"/>
          <w:color w:val="000000"/>
          <w:sz w:val="32"/>
          <w:szCs w:val="32"/>
        </w:rPr>
        <w:t>（国办发〔2017〕82号）</w:t>
      </w:r>
      <w:bookmarkEnd w:id="0"/>
      <w:bookmarkEnd w:id="1"/>
      <w:r w:rsidR="009D4333"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，</w:t>
      </w:r>
      <w:r w:rsidRPr="00A871D2">
        <w:rPr>
          <w:rFonts w:ascii="仿宋_GB2312" w:eastAsia="仿宋_GB2312" w:hAnsi="仿宋" w:cs="Arial" w:hint="eastAsia"/>
          <w:color w:val="000000"/>
          <w:sz w:val="32"/>
          <w:szCs w:val="32"/>
        </w:rPr>
        <w:t>制定实施方案如下。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A871D2">
        <w:rPr>
          <w:rFonts w:ascii="黑体" w:eastAsia="黑体" w:hAnsi="黑体" w:cs="Arial" w:hint="eastAsia"/>
          <w:color w:val="000000"/>
          <w:sz w:val="32"/>
          <w:szCs w:val="32"/>
        </w:rPr>
        <w:t>一、工作目标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仿宋" w:cs="Arial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（一）建立市政入河（湖）排污口名录库</w:t>
      </w: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。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2018年</w:t>
      </w:r>
      <w:r w:rsidR="005B575E" w:rsidRPr="00A871D2">
        <w:rPr>
          <w:rFonts w:ascii="仿宋_GB2312" w:eastAsia="仿宋_GB2312" w:hAnsi="仿宋" w:cs="Arial" w:hint="eastAsia"/>
          <w:sz w:val="32"/>
          <w:szCs w:val="32"/>
        </w:rPr>
        <w:t>3</w:t>
      </w:r>
      <w:r w:rsidR="005667AE" w:rsidRPr="00A871D2">
        <w:rPr>
          <w:rFonts w:ascii="仿宋_GB2312" w:eastAsia="仿宋_GB2312" w:hAnsi="仿宋" w:cs="Arial" w:hint="eastAsia"/>
          <w:sz w:val="32"/>
          <w:szCs w:val="32"/>
        </w:rPr>
        <w:t>月底前，完成全市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排污口名录清查工作，收集排污口基本信息，确定普查名录。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仿宋" w:cs="Arial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（二）完成市政入河（湖）排污</w:t>
      </w:r>
      <w:proofErr w:type="gramStart"/>
      <w:r w:rsidRPr="00A871D2">
        <w:rPr>
          <w:rFonts w:ascii="楷体_GB2312" w:eastAsia="楷体_GB2312" w:hAnsi="仿宋" w:cs="Arial" w:hint="eastAsia"/>
          <w:b/>
          <w:sz w:val="32"/>
          <w:szCs w:val="32"/>
        </w:rPr>
        <w:t>口调查</w:t>
      </w:r>
      <w:proofErr w:type="gramEnd"/>
      <w:r w:rsidRPr="00A871D2">
        <w:rPr>
          <w:rFonts w:ascii="楷体_GB2312" w:eastAsia="楷体_GB2312" w:hAnsi="仿宋" w:cs="Arial" w:hint="eastAsia"/>
          <w:b/>
          <w:sz w:val="32"/>
          <w:szCs w:val="32"/>
        </w:rPr>
        <w:t>及监测工作。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2018年</w:t>
      </w:r>
      <w:r w:rsidR="00FB3BFB" w:rsidRPr="00A871D2">
        <w:rPr>
          <w:rFonts w:ascii="仿宋_GB2312" w:eastAsia="仿宋_GB2312" w:hAnsi="仿宋" w:cs="Arial" w:hint="eastAsia"/>
          <w:sz w:val="32"/>
          <w:szCs w:val="32"/>
        </w:rPr>
        <w:t>4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月底前，完成排污口基本信息调查及枯水期水质监测工作。2018年</w:t>
      </w:r>
      <w:r w:rsidR="00FB3BFB" w:rsidRPr="00A871D2">
        <w:rPr>
          <w:rFonts w:ascii="仿宋_GB2312" w:eastAsia="仿宋_GB2312" w:hAnsi="仿宋" w:cs="Arial" w:hint="eastAsia"/>
          <w:sz w:val="32"/>
          <w:szCs w:val="32"/>
        </w:rPr>
        <w:t>8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月底前，完成丰水期水质监测工作。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仿宋" w:cs="Arial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（三）形成普查报告并按期上报普查信息和数据。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2018年</w:t>
      </w:r>
      <w:r w:rsidR="005B575E" w:rsidRPr="00A871D2">
        <w:rPr>
          <w:rFonts w:ascii="仿宋_GB2312" w:eastAsia="仿宋_GB2312" w:hAnsi="仿宋" w:cs="Arial" w:hint="eastAsia"/>
          <w:sz w:val="32"/>
          <w:szCs w:val="32"/>
        </w:rPr>
        <w:t>10</w:t>
      </w:r>
      <w:r w:rsidRPr="00A871D2">
        <w:rPr>
          <w:rFonts w:ascii="仿宋_GB2312" w:eastAsia="仿宋_GB2312" w:hAnsi="仿宋" w:cs="Arial" w:hint="eastAsia"/>
          <w:sz w:val="32"/>
          <w:szCs w:val="32"/>
        </w:rPr>
        <w:t>月底前，初步形成排污口普查报告，完成数据审核并上报。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A871D2">
        <w:rPr>
          <w:rFonts w:ascii="黑体" w:eastAsia="黑体" w:hAnsi="黑体" w:cs="Arial" w:hint="eastAsia"/>
          <w:color w:val="000000"/>
          <w:sz w:val="32"/>
          <w:szCs w:val="32"/>
        </w:rPr>
        <w:t>二、基本原则</w:t>
      </w:r>
    </w:p>
    <w:p w:rsidR="001719C2" w:rsidRPr="00A871D2" w:rsidRDefault="001D1DC7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黑体" w:cs="Arial"/>
          <w:color w:val="000000"/>
          <w:sz w:val="32"/>
          <w:szCs w:val="32"/>
        </w:rPr>
      </w:pP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坚持统一领导。全市排污口普查工作要统一在</w:t>
      </w:r>
      <w:proofErr w:type="gramStart"/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省污普</w:t>
      </w:r>
      <w:proofErr w:type="gramEnd"/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办的领导下完成，</w:t>
      </w:r>
      <w:proofErr w:type="gramStart"/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紧跟省</w:t>
      </w:r>
      <w:r w:rsidR="001719C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污普</w:t>
      </w:r>
      <w:proofErr w:type="gramEnd"/>
      <w:r w:rsidR="001719C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办工作节凑步调，按期完成普查工作。强调依法依规普查，严格遵守《中华人民共和国统计法》和《全国污染源普查条例》，严格遵循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《</w:t>
      </w:r>
      <w:r w:rsidR="00F21907" w:rsidRPr="00A871D2">
        <w:rPr>
          <w:rFonts w:ascii="仿宋_GB2312" w:eastAsia="仿宋_GB2312" w:hAnsi="宋体" w:hint="eastAsia"/>
          <w:sz w:val="32"/>
          <w:szCs w:val="32"/>
        </w:rPr>
        <w:t>十堰市第二次全国污染源普查</w:t>
      </w:r>
      <w:r w:rsidR="00F21907" w:rsidRPr="00A871D2">
        <w:rPr>
          <w:rFonts w:ascii="仿宋_GB2312" w:eastAsia="仿宋_GB2312" w:hAnsi="宋体" w:hint="eastAsia"/>
          <w:sz w:val="32"/>
          <w:szCs w:val="32"/>
        </w:rPr>
        <w:lastRenderedPageBreak/>
        <w:t>市政入河（海）排污口普</w:t>
      </w:r>
      <w:r w:rsidR="00EB5687" w:rsidRPr="00A871D2">
        <w:rPr>
          <w:rFonts w:ascii="仿宋_GB2312" w:eastAsia="仿宋_GB2312" w:hAnsi="宋体" w:hint="eastAsia"/>
          <w:sz w:val="32"/>
          <w:szCs w:val="32"/>
        </w:rPr>
        <w:t>查与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监测技术规定</w:t>
      </w:r>
      <w:r w:rsidR="00F21907" w:rsidRPr="00A871D2">
        <w:rPr>
          <w:rFonts w:ascii="仿宋_GB2312" w:eastAsia="仿宋_GB2312" w:hAnsi="宋体" w:hint="eastAsia"/>
          <w:sz w:val="32"/>
          <w:szCs w:val="32"/>
        </w:rPr>
        <w:t>（征求意见稿）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》。强调质量优先，</w:t>
      </w:r>
      <w:r w:rsidR="001719C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确立“全面、准确、一致”的质量目标，压实普查质量责任。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黑体" w:cs="Arial"/>
          <w:color w:val="000000"/>
          <w:sz w:val="32"/>
          <w:szCs w:val="32"/>
        </w:rPr>
      </w:pP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坚持分工协助。明确水利、环保、住建、</w:t>
      </w:r>
      <w:bookmarkStart w:id="3" w:name="OLE_LINK4"/>
      <w:bookmarkStart w:id="4" w:name="OLE_LINK5"/>
      <w:bookmarkStart w:id="5" w:name="OLE_LINK6"/>
      <w:r w:rsidR="003C58CC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水文</w:t>
      </w:r>
      <w:hyperlink r:id="rId8" w:tgtFrame="_blank" w:tooltip="市水文水资源勘测局" w:history="1">
        <w:r w:rsidR="00854969" w:rsidRPr="00A871D2">
          <w:rPr>
            <w:rFonts w:ascii="仿宋_GB2312" w:eastAsia="仿宋_GB2312" w:hAnsi="黑体" w:cs="Arial"/>
            <w:color w:val="000000"/>
            <w:sz w:val="32"/>
            <w:szCs w:val="32"/>
          </w:rPr>
          <w:t>局</w:t>
        </w:r>
      </w:hyperlink>
      <w:bookmarkEnd w:id="3"/>
      <w:bookmarkEnd w:id="4"/>
      <w:bookmarkEnd w:id="5"/>
      <w:r w:rsidR="00E7609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、南水北调</w:t>
      </w:r>
      <w:r w:rsidR="006E6453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领导小组</w:t>
      </w:r>
      <w:r w:rsidR="00E7609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办公室</w:t>
      </w: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和公安等主要相关成员单位的职责分工，建立协作机制。严格遵循“</w:t>
      </w:r>
      <w:r w:rsidRPr="00A871D2">
        <w:rPr>
          <w:rFonts w:ascii="仿宋_GB2312" w:eastAsia="仿宋_GB2312" w:hAnsi="黑体" w:cs="Arial" w:hint="eastAsia"/>
          <w:bCs/>
          <w:color w:val="000000"/>
          <w:sz w:val="32"/>
          <w:szCs w:val="32"/>
        </w:rPr>
        <w:t>查得清、可统计、可核证</w:t>
      </w: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”</w:t>
      </w:r>
      <w:r w:rsidRPr="00A871D2">
        <w:rPr>
          <w:rFonts w:ascii="仿宋_GB2312" w:eastAsia="仿宋_GB2312" w:hAnsi="黑体" w:cs="Arial" w:hint="eastAsia"/>
          <w:bCs/>
          <w:color w:val="000000"/>
          <w:sz w:val="32"/>
          <w:szCs w:val="32"/>
        </w:rPr>
        <w:t>的基本原则，清查排查，形成基本名录。</w:t>
      </w: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优先利用各部门现有行政管理记录和数据信息，结合实地调查监测，完成普查任务。</w:t>
      </w:r>
    </w:p>
    <w:p w:rsidR="001719C2" w:rsidRPr="00A871D2" w:rsidRDefault="00E7609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黑体" w:cs="Arial"/>
          <w:color w:val="000000"/>
          <w:sz w:val="32"/>
          <w:szCs w:val="32"/>
        </w:rPr>
      </w:pP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坚持分级负责。明确</w:t>
      </w:r>
      <w:r w:rsidR="006E6453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市</w:t>
      </w:r>
      <w:r w:rsidR="001719C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、县</w:t>
      </w:r>
      <w:r w:rsidR="00437E5D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（区）</w:t>
      </w:r>
      <w:r w:rsidR="001719C2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各级普查机构职责，明确普查员的分工，确保责任到人。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黑体" w:cs="Arial"/>
          <w:color w:val="000000"/>
          <w:sz w:val="32"/>
          <w:szCs w:val="32"/>
        </w:rPr>
      </w:pP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鼓励各方参与。相关专项专题普查技术团队根据“谁</w:t>
      </w:r>
      <w:r w:rsidR="00437E5D"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使用数据，谁质量评估”的原则，参与相关普查数据质量评估。鼓励其它</w:t>
      </w:r>
      <w:r w:rsidRPr="00A871D2">
        <w:rPr>
          <w:rFonts w:ascii="仿宋_GB2312" w:eastAsia="仿宋_GB2312" w:hAnsi="黑体" w:cs="Arial" w:hint="eastAsia"/>
          <w:color w:val="000000"/>
          <w:sz w:val="32"/>
          <w:szCs w:val="32"/>
        </w:rPr>
        <w:t>科研机构、高校和各方技术团队参与和监督排污口普查工作，形成信息公开和社会监督机制。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A871D2">
        <w:rPr>
          <w:rFonts w:ascii="黑体" w:eastAsia="黑体" w:hAnsi="黑体" w:cs="Arial" w:hint="eastAsia"/>
          <w:color w:val="000000"/>
          <w:sz w:val="32"/>
          <w:szCs w:val="32"/>
        </w:rPr>
        <w:t>三、工作内容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outlineLvl w:val="1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（一）普查对象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本方案所称市政入河（湖）排污口，是指通过人工管道、渠道等设施或天然沟渠向江河、湖库排放污水的排污口</w:t>
      </w:r>
      <w:r w:rsidRPr="00A871D2">
        <w:rPr>
          <w:rFonts w:ascii="仿宋_GB2312" w:eastAsia="仿宋_GB2312" w:hAnsi="宋体" w:hint="eastAsia"/>
          <w:sz w:val="32"/>
          <w:szCs w:val="32"/>
        </w:rPr>
        <w:t>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outlineLvl w:val="1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（二）普查范围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根据《</w:t>
      </w:r>
      <w:r w:rsidR="00437E5D" w:rsidRPr="00A871D2">
        <w:rPr>
          <w:rFonts w:ascii="仿宋_GB2312" w:eastAsia="仿宋_GB2312" w:hAnsi="宋体" w:hint="eastAsia"/>
          <w:sz w:val="32"/>
          <w:szCs w:val="32"/>
        </w:rPr>
        <w:t>第二次全国污染源普查市政入河（海）排污口普查</w:t>
      </w:r>
      <w:r w:rsidR="00EB5687" w:rsidRPr="00A871D2">
        <w:rPr>
          <w:rFonts w:ascii="仿宋_GB2312" w:eastAsia="仿宋_GB2312" w:hAnsi="宋体" w:hint="eastAsia"/>
          <w:sz w:val="32"/>
          <w:szCs w:val="32"/>
        </w:rPr>
        <w:t>与</w:t>
      </w:r>
      <w:r w:rsidRPr="00A871D2">
        <w:rPr>
          <w:rFonts w:ascii="仿宋_GB2312" w:eastAsia="仿宋_GB2312" w:hAnsi="宋体" w:hint="eastAsia"/>
          <w:sz w:val="32"/>
          <w:szCs w:val="32"/>
        </w:rPr>
        <w:t>监测技术规定（征求意见稿）</w:t>
      </w:r>
      <w:r w:rsidR="00752468" w:rsidRPr="00A871D2">
        <w:rPr>
          <w:rFonts w:ascii="仿宋_GB2312" w:eastAsia="仿宋_GB2312" w:hAnsi="宋体" w:hint="eastAsia"/>
          <w:sz w:val="32"/>
          <w:szCs w:val="32"/>
        </w:rPr>
        <w:t>》，普查范围为全市</w:t>
      </w:r>
      <w:r w:rsidRPr="00A871D2">
        <w:rPr>
          <w:rFonts w:ascii="仿宋_GB2312" w:eastAsia="仿宋_GB2312" w:hAnsi="宋体" w:hint="eastAsia"/>
          <w:sz w:val="32"/>
          <w:szCs w:val="32"/>
        </w:rPr>
        <w:t>所有设区城市市区、县城和镇区以及其内符合下列两个条件的市政入河（湖）排污口：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1.</w:t>
      </w:r>
      <w:r w:rsidR="00752468" w:rsidRPr="00A871D2">
        <w:rPr>
          <w:rFonts w:ascii="仿宋_GB2312" w:eastAsia="仿宋_GB2312" w:hAnsi="宋体" w:hint="eastAsia"/>
          <w:sz w:val="32"/>
          <w:szCs w:val="32"/>
        </w:rPr>
        <w:t>主管部门依法认定的排污口。市水利局</w:t>
      </w:r>
      <w:r w:rsidRPr="00A871D2">
        <w:rPr>
          <w:rFonts w:ascii="仿宋_GB2312" w:eastAsia="仿宋_GB2312" w:hAnsi="宋体" w:hint="eastAsia"/>
          <w:sz w:val="32"/>
          <w:szCs w:val="32"/>
        </w:rPr>
        <w:t>依据《中华人民</w:t>
      </w:r>
      <w:r w:rsidRPr="00A871D2">
        <w:rPr>
          <w:rFonts w:ascii="仿宋_GB2312" w:eastAsia="仿宋_GB2312" w:hAnsi="宋体" w:hint="eastAsia"/>
          <w:sz w:val="32"/>
          <w:szCs w:val="32"/>
        </w:rPr>
        <w:lastRenderedPageBreak/>
        <w:t>共和国水法》《中华人民共和国水污染防治法》和《入河排污口监督管理办法》等法律法规认定的排污口。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2.其它未认定排污口。未经依法认定，但直接或间接向江河、湖泊排放污水的排污口。枯水期日均污水排放量不低</w:t>
      </w:r>
      <w:r w:rsidR="00941FB8" w:rsidRPr="00A871D2">
        <w:rPr>
          <w:rFonts w:ascii="仿宋_GB2312" w:eastAsia="仿宋_GB2312" w:hAnsi="宋体" w:hint="eastAsia"/>
          <w:sz w:val="32"/>
          <w:szCs w:val="32"/>
        </w:rPr>
        <w:t>于</w:t>
      </w:r>
      <w:r w:rsidRPr="00A871D2">
        <w:rPr>
          <w:rFonts w:ascii="仿宋_GB2312" w:eastAsia="仿宋_GB2312" w:hAnsi="宋体" w:hint="eastAsia"/>
          <w:sz w:val="32"/>
          <w:szCs w:val="32"/>
        </w:rPr>
        <w:t>300吨或纳</w:t>
      </w:r>
      <w:proofErr w:type="gramStart"/>
      <w:r w:rsidRPr="00A871D2">
        <w:rPr>
          <w:rFonts w:ascii="仿宋_GB2312" w:eastAsia="仿宋_GB2312" w:hAnsi="宋体" w:hint="eastAsia"/>
          <w:sz w:val="32"/>
          <w:szCs w:val="32"/>
        </w:rPr>
        <w:t>污范围</w:t>
      </w:r>
      <w:proofErr w:type="gramEnd"/>
      <w:r w:rsidRPr="00A871D2">
        <w:rPr>
          <w:rFonts w:ascii="仿宋_GB2312" w:eastAsia="仿宋_GB2312" w:hAnsi="宋体" w:hint="eastAsia"/>
          <w:sz w:val="32"/>
          <w:szCs w:val="32"/>
        </w:rPr>
        <w:t>内常住人口不小于1000人的规模以上排污口，开展水量和水质监测；此规模以下排污口，登记调查排污口基本信息，无需开展监测。监测及调查办法见附件。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outlineLvl w:val="1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（三）普查内容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871D2">
        <w:rPr>
          <w:rFonts w:ascii="仿宋_GB2312" w:eastAsia="仿宋_GB2312" w:hint="eastAsia"/>
          <w:b/>
          <w:sz w:val="32"/>
          <w:szCs w:val="32"/>
        </w:rPr>
        <w:t>1.按普查单元汇总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分为</w:t>
      </w:r>
      <w:r w:rsidRPr="00A871D2">
        <w:rPr>
          <w:rFonts w:ascii="仿宋_GB2312" w:eastAsia="仿宋_GB2312" w:hint="eastAsia"/>
          <w:sz w:val="32"/>
          <w:szCs w:val="32"/>
        </w:rPr>
        <w:t>市区、县城和镇区三类普查单元进行污染物产生总量和排放总量的普查，其中市区作为一个普查单元进行普查和填报。各类</w:t>
      </w:r>
      <w:r w:rsidRPr="00A871D2">
        <w:rPr>
          <w:rFonts w:ascii="仿宋_GB2312" w:eastAsia="仿宋_GB2312" w:hAnsi="宋体" w:hint="eastAsia"/>
          <w:sz w:val="32"/>
          <w:szCs w:val="32"/>
        </w:rPr>
        <w:t>普查单元内的市政入河（湖）排污口，要进行污染物主要排放去向普查，按普查单元进行普查和填报。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（1）基本信息：城镇名称、行政区代码、常住人口数量、城镇综合生活用水量、市政入河（湖）排污口数量。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（2）污染物信息：城镇生活源污水</w:t>
      </w:r>
      <w:r w:rsidRPr="00A871D2">
        <w:rPr>
          <w:rFonts w:ascii="仿宋_GB2312" w:eastAsia="仿宋_GB2312" w:hAnsi="宋体" w:hint="eastAsia"/>
          <w:sz w:val="32"/>
          <w:szCs w:val="32"/>
        </w:rPr>
        <w:t>、</w:t>
      </w:r>
      <w:proofErr w:type="spellStart"/>
      <w:r w:rsidRPr="00A871D2">
        <w:rPr>
          <w:rFonts w:ascii="仿宋_GB2312" w:eastAsia="仿宋_GB2312" w:hAnsi="宋体" w:hint="eastAsia"/>
          <w:sz w:val="32"/>
          <w:szCs w:val="32"/>
        </w:rPr>
        <w:t>COD</w:t>
      </w:r>
      <w:r w:rsidRPr="00A871D2">
        <w:rPr>
          <w:rFonts w:ascii="仿宋_GB2312" w:eastAsia="仿宋_GB2312" w:hAnsi="宋体" w:hint="eastAsia"/>
          <w:sz w:val="32"/>
          <w:szCs w:val="32"/>
          <w:vertAlign w:val="subscript"/>
        </w:rPr>
        <w:t>Cr</w:t>
      </w:r>
      <w:proofErr w:type="spellEnd"/>
      <w:r w:rsidRPr="00A871D2">
        <w:rPr>
          <w:rFonts w:ascii="仿宋_GB2312" w:eastAsia="仿宋_GB2312" w:hAnsi="宋体" w:hint="eastAsia"/>
          <w:sz w:val="32"/>
          <w:szCs w:val="32"/>
        </w:rPr>
        <w:t>、BOD</w:t>
      </w:r>
      <w:r w:rsidRPr="00A871D2">
        <w:rPr>
          <w:rFonts w:ascii="仿宋_GB2312" w:eastAsia="仿宋_GB2312" w:hAnsi="宋体" w:hint="eastAsia"/>
          <w:sz w:val="32"/>
          <w:szCs w:val="32"/>
          <w:vertAlign w:val="subscript"/>
        </w:rPr>
        <w:t>5</w:t>
      </w:r>
      <w:r w:rsidRPr="00A871D2">
        <w:rPr>
          <w:rFonts w:ascii="仿宋_GB2312" w:eastAsia="仿宋_GB2312" w:hAnsi="宋体" w:hint="eastAsia"/>
          <w:sz w:val="32"/>
          <w:szCs w:val="32"/>
        </w:rPr>
        <w:t>、氨氮、总氮、总磷和动植物油的产生总量和排放总量。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871D2">
        <w:rPr>
          <w:rFonts w:ascii="仿宋_GB2312" w:eastAsia="仿宋_GB2312" w:hint="eastAsia"/>
          <w:b/>
          <w:sz w:val="32"/>
          <w:szCs w:val="32"/>
        </w:rPr>
        <w:t>2.按市政入河（湖）排污口调查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（1）基本信息：排污口名称、设置单位、排污口编号、行政辖区、管网制式、排污口类型、渠道形式、地理坐标以及受纳水体的名称、功能和代码等。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（2）污染物信息：污水</w:t>
      </w:r>
      <w:r w:rsidRPr="00A871D2">
        <w:rPr>
          <w:rFonts w:ascii="仿宋_GB2312" w:eastAsia="仿宋_GB2312" w:hAnsi="宋体" w:hint="eastAsia"/>
          <w:sz w:val="32"/>
          <w:szCs w:val="32"/>
        </w:rPr>
        <w:t>、</w:t>
      </w:r>
      <w:proofErr w:type="spellStart"/>
      <w:r w:rsidRPr="00A871D2">
        <w:rPr>
          <w:rFonts w:ascii="仿宋_GB2312" w:eastAsia="仿宋_GB2312" w:hAnsi="宋体" w:hint="eastAsia"/>
          <w:sz w:val="32"/>
          <w:szCs w:val="32"/>
        </w:rPr>
        <w:t>COD</w:t>
      </w:r>
      <w:r w:rsidRPr="00A871D2">
        <w:rPr>
          <w:rFonts w:ascii="仿宋_GB2312" w:eastAsia="仿宋_GB2312" w:hAnsi="宋体" w:hint="eastAsia"/>
          <w:sz w:val="32"/>
          <w:szCs w:val="32"/>
          <w:vertAlign w:val="subscript"/>
        </w:rPr>
        <w:t>Cr</w:t>
      </w:r>
      <w:proofErr w:type="spellEnd"/>
      <w:r w:rsidRPr="00A871D2">
        <w:rPr>
          <w:rFonts w:ascii="仿宋_GB2312" w:eastAsia="仿宋_GB2312" w:hAnsi="宋体" w:hint="eastAsia"/>
          <w:sz w:val="32"/>
          <w:szCs w:val="32"/>
        </w:rPr>
        <w:t>、BOD</w:t>
      </w:r>
      <w:r w:rsidRPr="00A871D2">
        <w:rPr>
          <w:rFonts w:ascii="仿宋_GB2312" w:eastAsia="仿宋_GB2312" w:hAnsi="宋体" w:hint="eastAsia"/>
          <w:sz w:val="32"/>
          <w:szCs w:val="32"/>
          <w:vertAlign w:val="subscript"/>
        </w:rPr>
        <w:t>5</w:t>
      </w:r>
      <w:r w:rsidRPr="00A871D2">
        <w:rPr>
          <w:rFonts w:ascii="仿宋_GB2312" w:eastAsia="仿宋_GB2312" w:hAnsi="宋体" w:hint="eastAsia"/>
          <w:sz w:val="32"/>
          <w:szCs w:val="32"/>
        </w:rPr>
        <w:t>、氨氮、总氮、总磷和动植物油的排放量</w:t>
      </w:r>
      <w:r w:rsidRPr="00A871D2">
        <w:rPr>
          <w:rFonts w:ascii="仿宋_GB2312" w:eastAsia="仿宋_GB2312" w:hint="eastAsia"/>
          <w:sz w:val="32"/>
          <w:szCs w:val="32"/>
        </w:rPr>
        <w:t>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A871D2">
        <w:rPr>
          <w:rFonts w:ascii="黑体" w:eastAsia="黑体" w:hAnsi="黑体" w:cs="Arial" w:hint="eastAsia"/>
          <w:color w:val="000000"/>
          <w:sz w:val="32"/>
          <w:szCs w:val="32"/>
        </w:rPr>
        <w:t>四、职责分工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lastRenderedPageBreak/>
        <w:t>（一）各级普查机构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编制辖区内排污口普查实施方案，统筹协调成员单位间的分工协助，组织质量评估和质量核查工作，开展</w:t>
      </w:r>
      <w:r w:rsidR="00847EE7" w:rsidRPr="00A871D2">
        <w:rPr>
          <w:rFonts w:ascii="仿宋_GB2312" w:eastAsia="仿宋_GB2312" w:hint="eastAsia"/>
          <w:color w:val="000000"/>
          <w:sz w:val="32"/>
          <w:szCs w:val="32"/>
        </w:rPr>
        <w:t>工作督办并按期通报，汇总上报普查信息和数据，编制普查报告，配合</w:t>
      </w:r>
      <w:proofErr w:type="gramStart"/>
      <w:r w:rsidR="00847EE7"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A871D2">
        <w:rPr>
          <w:rFonts w:ascii="仿宋_GB2312" w:eastAsia="仿宋_GB2312" w:hint="eastAsia"/>
          <w:color w:val="000000"/>
          <w:sz w:val="32"/>
          <w:szCs w:val="32"/>
        </w:rPr>
        <w:t>污普</w:t>
      </w:r>
      <w:proofErr w:type="gramEnd"/>
      <w:r w:rsidRPr="00A871D2">
        <w:rPr>
          <w:rFonts w:ascii="仿宋_GB2312" w:eastAsia="仿宋_GB2312" w:hint="eastAsia"/>
          <w:color w:val="000000"/>
          <w:sz w:val="32"/>
          <w:szCs w:val="32"/>
        </w:rPr>
        <w:t>办做好相关成果的分析、应用。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（二）成员单位</w:t>
      </w:r>
    </w:p>
    <w:p w:rsidR="001719C2" w:rsidRPr="00A871D2" w:rsidRDefault="00A21B9D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、县市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水利（</w:t>
      </w:r>
      <w:proofErr w:type="gramStart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）部门具体负责开展排（污）</w:t>
      </w:r>
      <w:proofErr w:type="gramStart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口调查</w:t>
      </w:r>
      <w:proofErr w:type="gramEnd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清查、水质水量监测（枯水期和丰水期），按时向同级普查机构提交相关数据。</w:t>
      </w:r>
      <w:r w:rsidRPr="00A871D2">
        <w:rPr>
          <w:rFonts w:ascii="仿宋_GB2312" w:eastAsia="仿宋_GB2312" w:hint="eastAsia"/>
          <w:color w:val="000000"/>
          <w:sz w:val="32"/>
          <w:szCs w:val="32"/>
        </w:rPr>
        <w:t>市水利局</w:t>
      </w:r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负责组织开展入河（湖）排（污）口清查和水质水量监测工作，提供和审核全市江河、湖库清单、水文水情资料和行政许可设置的排污口资料，汇总和核定全市入河（湖、库）排（污）口名录库，组织、指导和督促各级水利（</w:t>
      </w:r>
      <w:proofErr w:type="gramStart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）部门开展排（污）</w:t>
      </w:r>
      <w:proofErr w:type="gramStart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口调查</w:t>
      </w:r>
      <w:proofErr w:type="gramEnd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清查、水质水量监测（枯水期和丰水期），配合做好排污口普查相关成果的分析、应用。</w:t>
      </w:r>
    </w:p>
    <w:p w:rsidR="001719C2" w:rsidRPr="00A871D2" w:rsidRDefault="00A21B9D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、县市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环保部门协调和配合当地水利（</w:t>
      </w:r>
      <w:proofErr w:type="gramStart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务</w:t>
      </w:r>
      <w:proofErr w:type="gramEnd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）部门开展排（污）</w:t>
      </w:r>
      <w:proofErr w:type="gramStart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口调查</w:t>
      </w:r>
      <w:proofErr w:type="gramEnd"/>
      <w:r w:rsidR="00D7081E" w:rsidRPr="00A871D2">
        <w:rPr>
          <w:rFonts w:ascii="仿宋_GB2312" w:eastAsia="仿宋_GB2312" w:hint="eastAsia"/>
          <w:color w:val="000000"/>
          <w:sz w:val="32"/>
          <w:szCs w:val="32"/>
        </w:rPr>
        <w:t>清查、水质水量监测（枯水期和丰水期）。市环保局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提供、审核工矿企业、集中式污染治理设施入河（湖、库）排污口名录、环境管理、环境统计信息和污染源监测数据，负责</w:t>
      </w:r>
      <w:r w:rsidR="00F60795" w:rsidRPr="00A871D2">
        <w:rPr>
          <w:rFonts w:ascii="仿宋_GB2312" w:eastAsia="仿宋_GB2312" w:hint="eastAsia"/>
          <w:color w:val="000000"/>
          <w:sz w:val="32"/>
          <w:szCs w:val="32"/>
        </w:rPr>
        <w:t>汇总和审核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排污口名录、基本信息和污染物产排数据，负责做好排污口普查相关成果的分析、应用。</w:t>
      </w:r>
    </w:p>
    <w:p w:rsidR="009A48B7" w:rsidRPr="00A871D2" w:rsidRDefault="00416901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、县市</w:t>
      </w:r>
      <w:r w:rsidR="00C52F66" w:rsidRPr="00A871D2">
        <w:rPr>
          <w:rFonts w:ascii="仿宋_GB2312" w:eastAsia="仿宋_GB2312" w:hint="eastAsia"/>
          <w:color w:val="000000"/>
          <w:sz w:val="32"/>
          <w:szCs w:val="32"/>
        </w:rPr>
        <w:t>级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住</w:t>
      </w:r>
      <w:proofErr w:type="gramStart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建部门</w:t>
      </w:r>
      <w:proofErr w:type="gramEnd"/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负责提供市政排污口清单、基本信息和城镇供水量和用水量数据，按时提交同级普查机构。</w:t>
      </w:r>
      <w:r w:rsidR="003536C9"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B123A3" w:rsidRPr="00A871D2">
        <w:rPr>
          <w:rFonts w:ascii="仿宋_GB2312" w:eastAsia="仿宋_GB2312" w:hint="eastAsia"/>
          <w:color w:val="000000"/>
          <w:sz w:val="32"/>
          <w:szCs w:val="32"/>
        </w:rPr>
        <w:t>住建委负责组织汇总、审核城镇供水量和用水量数据、市政排污口基本信息和产排污信息，组织和督促各级住建部门配合开展</w:t>
      </w:r>
      <w:r w:rsidR="00B123A3" w:rsidRPr="00A871D2">
        <w:rPr>
          <w:rFonts w:ascii="仿宋_GB2312" w:eastAsia="仿宋_GB2312" w:hint="eastAsia"/>
          <w:color w:val="000000"/>
          <w:sz w:val="32"/>
          <w:szCs w:val="32"/>
        </w:rPr>
        <w:lastRenderedPageBreak/>
        <w:t>市政入河（湖）排（污）口基本信息和产排污情况调查，审核市政排（污）口名录、基本信息和产排污数据，配合做好排污口普查相关成果的分析、应用。</w:t>
      </w:r>
    </w:p>
    <w:p w:rsidR="00F770E0" w:rsidRPr="00A871D2" w:rsidRDefault="00F770E0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市公安局负责组织全市各级公安部门提供常住人口数据，配合</w:t>
      </w:r>
      <w:proofErr w:type="gramStart"/>
      <w:r w:rsidRPr="00A871D2">
        <w:rPr>
          <w:rFonts w:ascii="仿宋_GB2312" w:eastAsia="仿宋_GB2312" w:hint="eastAsia"/>
          <w:sz w:val="32"/>
          <w:szCs w:val="32"/>
        </w:rPr>
        <w:t>市污普</w:t>
      </w:r>
      <w:proofErr w:type="gramEnd"/>
      <w:r w:rsidRPr="00A871D2">
        <w:rPr>
          <w:rFonts w:ascii="仿宋_GB2312" w:eastAsia="仿宋_GB2312" w:hint="eastAsia"/>
          <w:sz w:val="32"/>
          <w:szCs w:val="32"/>
        </w:rPr>
        <w:t>办做好排污口普查相关成果的分析、应用</w:t>
      </w:r>
    </w:p>
    <w:p w:rsidR="001719C2" w:rsidRPr="00A871D2" w:rsidRDefault="00C52F66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sz w:val="32"/>
          <w:szCs w:val="32"/>
        </w:rPr>
        <w:t>市水文</w:t>
      </w:r>
      <w:r w:rsidR="00F770E0" w:rsidRPr="00A871D2">
        <w:rPr>
          <w:rFonts w:ascii="仿宋_GB2312" w:eastAsia="仿宋_GB2312" w:hint="eastAsia"/>
          <w:sz w:val="32"/>
          <w:szCs w:val="32"/>
        </w:rPr>
        <w:t>局负责提供长江流域十堰</w:t>
      </w:r>
      <w:proofErr w:type="gramStart"/>
      <w:r w:rsidR="00625D69" w:rsidRPr="00A871D2">
        <w:rPr>
          <w:rFonts w:ascii="仿宋_GB2312" w:eastAsia="仿宋_GB2312" w:hint="eastAsia"/>
          <w:sz w:val="32"/>
          <w:szCs w:val="32"/>
        </w:rPr>
        <w:t>境内入</w:t>
      </w:r>
      <w:proofErr w:type="gramEnd"/>
      <w:r w:rsidR="00625D69" w:rsidRPr="00A871D2">
        <w:rPr>
          <w:rFonts w:ascii="仿宋_GB2312" w:eastAsia="仿宋_GB2312" w:hint="eastAsia"/>
          <w:sz w:val="32"/>
          <w:szCs w:val="32"/>
        </w:rPr>
        <w:t>汉</w:t>
      </w:r>
      <w:r w:rsidR="001719C2" w:rsidRPr="00A871D2">
        <w:rPr>
          <w:rFonts w:ascii="仿宋_GB2312" w:eastAsia="仿宋_GB2312" w:hint="eastAsia"/>
          <w:sz w:val="32"/>
          <w:szCs w:val="32"/>
        </w:rPr>
        <w:t>江排污口信息，审核管辖范围内的排污口普查名录、基本信息和污染物指标。配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合做好排污口普查相关成果的分析、应用。</w:t>
      </w:r>
    </w:p>
    <w:p w:rsidR="001719C2" w:rsidRPr="00A871D2" w:rsidRDefault="00FA4EF3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南水北调</w:t>
      </w:r>
      <w:r w:rsidR="006E2BE1" w:rsidRPr="00A871D2">
        <w:rPr>
          <w:rFonts w:ascii="仿宋_GB2312" w:eastAsia="仿宋_GB2312" w:hint="eastAsia"/>
          <w:color w:val="000000"/>
          <w:sz w:val="32"/>
          <w:szCs w:val="32"/>
        </w:rPr>
        <w:t>领导小组</w:t>
      </w:r>
      <w:r w:rsidRPr="00A871D2"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="001719C2" w:rsidRPr="00A871D2">
        <w:rPr>
          <w:rFonts w:ascii="仿宋_GB2312" w:eastAsia="仿宋_GB2312" w:hint="eastAsia"/>
          <w:color w:val="000000"/>
          <w:sz w:val="32"/>
          <w:szCs w:val="32"/>
        </w:rPr>
        <w:t>负责提供丹江口库区和水源区排污口信息，审核管辖范围内的排污口普查名录、基本信息和污染物指标，配合做好排污口普查相关成果的分析、应用。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其他相关</w:t>
      </w:r>
      <w:r w:rsidR="00FA4EF3" w:rsidRPr="00A871D2">
        <w:rPr>
          <w:rFonts w:ascii="仿宋_GB2312" w:eastAsia="仿宋_GB2312" w:hint="eastAsia"/>
          <w:color w:val="000000"/>
          <w:sz w:val="32"/>
          <w:szCs w:val="32"/>
        </w:rPr>
        <w:t>成员单位按《十堰市</w:t>
      </w:r>
      <w:r w:rsidRPr="00A871D2">
        <w:rPr>
          <w:rFonts w:ascii="仿宋_GB2312" w:eastAsia="仿宋_GB2312" w:hint="eastAsia"/>
          <w:color w:val="000000"/>
          <w:sz w:val="32"/>
          <w:szCs w:val="32"/>
        </w:rPr>
        <w:t>第二次全国污染源普查实施方案》中的职责分工，配合完成排污口普查工作。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（三）专项专题普查团队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1D2">
        <w:rPr>
          <w:rFonts w:ascii="仿宋_GB2312" w:eastAsia="仿宋_GB2312" w:hint="eastAsia"/>
          <w:color w:val="000000"/>
          <w:sz w:val="32"/>
          <w:szCs w:val="32"/>
        </w:rPr>
        <w:t>负责与排污口普查相关的专项专题普查团队，立足保证</w:t>
      </w:r>
      <w:r w:rsidR="00E079A2" w:rsidRPr="00A871D2">
        <w:rPr>
          <w:rFonts w:ascii="仿宋_GB2312" w:eastAsia="仿宋_GB2312" w:hint="eastAsia"/>
          <w:color w:val="000000"/>
          <w:sz w:val="32"/>
          <w:szCs w:val="32"/>
        </w:rPr>
        <w:t>项目（题目）所涉及普查信息和数据的质量，制订质量评估计划，并按</w:t>
      </w:r>
      <w:proofErr w:type="gramStart"/>
      <w:r w:rsidR="00E079A2" w:rsidRPr="00A871D2">
        <w:rPr>
          <w:rFonts w:ascii="仿宋_GB2312" w:eastAsia="仿宋_GB2312" w:hint="eastAsia"/>
          <w:color w:val="000000"/>
          <w:sz w:val="32"/>
          <w:szCs w:val="32"/>
        </w:rPr>
        <w:t>市</w:t>
      </w:r>
      <w:r w:rsidRPr="00A871D2">
        <w:rPr>
          <w:rFonts w:ascii="仿宋_GB2312" w:eastAsia="仿宋_GB2312" w:hint="eastAsia"/>
          <w:sz w:val="32"/>
          <w:szCs w:val="32"/>
        </w:rPr>
        <w:t>污普</w:t>
      </w:r>
      <w:proofErr w:type="gramEnd"/>
      <w:r w:rsidRPr="00A871D2">
        <w:rPr>
          <w:rFonts w:ascii="仿宋_GB2312" w:eastAsia="仿宋_GB2312" w:hint="eastAsia"/>
          <w:sz w:val="32"/>
          <w:szCs w:val="32"/>
        </w:rPr>
        <w:t>办的统一要求开展相关质量评估工作，提交质量评估报告。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A871D2">
        <w:rPr>
          <w:rFonts w:ascii="黑体" w:eastAsia="黑体" w:hAnsi="黑体" w:cs="Arial" w:hint="eastAsia"/>
          <w:sz w:val="32"/>
          <w:szCs w:val="32"/>
        </w:rPr>
        <w:t>五、实施步骤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排污口普查工作从2018年</w:t>
      </w:r>
      <w:r w:rsidR="00261BCC" w:rsidRPr="00A871D2">
        <w:rPr>
          <w:rFonts w:ascii="仿宋_GB2312" w:eastAsia="仿宋_GB2312" w:hAnsi="宋体" w:hint="eastAsia"/>
          <w:sz w:val="32"/>
          <w:szCs w:val="32"/>
        </w:rPr>
        <w:t>2</w:t>
      </w:r>
      <w:r w:rsidRPr="00A871D2">
        <w:rPr>
          <w:rFonts w:ascii="仿宋_GB2312" w:eastAsia="仿宋_GB2312" w:hAnsi="宋体" w:hint="eastAsia"/>
          <w:sz w:val="32"/>
          <w:szCs w:val="32"/>
        </w:rPr>
        <w:t>月开始，至2018年9月底完成普查任务。</w:t>
      </w:r>
    </w:p>
    <w:p w:rsidR="001719C2" w:rsidRPr="00A871D2" w:rsidRDefault="00261BCC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（一）制定</w:t>
      </w:r>
      <w:r w:rsidR="001719C2" w:rsidRPr="00A871D2">
        <w:rPr>
          <w:rFonts w:ascii="楷体_GB2312" w:eastAsia="楷体_GB2312" w:hAnsi="仿宋" w:cs="Arial" w:hint="eastAsia"/>
          <w:b/>
          <w:sz w:val="32"/>
          <w:szCs w:val="32"/>
        </w:rPr>
        <w:t>方案。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2018年</w:t>
      </w:r>
      <w:r w:rsidRPr="00A871D2">
        <w:rPr>
          <w:rFonts w:ascii="仿宋_GB2312" w:eastAsia="仿宋_GB2312" w:hAnsi="宋体" w:hint="eastAsia"/>
          <w:sz w:val="32"/>
          <w:szCs w:val="32"/>
        </w:rPr>
        <w:t>2月，完成实施方案的制订，</w:t>
      </w:r>
      <w:proofErr w:type="gramStart"/>
      <w:r w:rsidRPr="00A871D2">
        <w:rPr>
          <w:rFonts w:ascii="仿宋_GB2312" w:eastAsia="仿宋_GB2312" w:hAnsi="宋体" w:hint="eastAsia"/>
          <w:sz w:val="32"/>
          <w:szCs w:val="32"/>
        </w:rPr>
        <w:t>报市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污普办</w:t>
      </w:r>
      <w:proofErr w:type="gramEnd"/>
      <w:r w:rsidR="001719C2" w:rsidRPr="00A871D2">
        <w:rPr>
          <w:rFonts w:ascii="仿宋_GB2312" w:eastAsia="仿宋_GB2312" w:hAnsi="宋体" w:hint="eastAsia"/>
          <w:sz w:val="32"/>
          <w:szCs w:val="32"/>
        </w:rPr>
        <w:t>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（二）清查建库。</w:t>
      </w:r>
      <w:r w:rsidRPr="00A871D2">
        <w:rPr>
          <w:rFonts w:ascii="仿宋_GB2312" w:eastAsia="仿宋_GB2312" w:hAnsi="宋体" w:hint="eastAsia"/>
          <w:sz w:val="32"/>
          <w:szCs w:val="32"/>
        </w:rPr>
        <w:t>2018年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3</w:t>
      </w:r>
      <w:r w:rsidR="00FA4EF3" w:rsidRPr="00A871D2">
        <w:rPr>
          <w:rFonts w:ascii="仿宋_GB2312" w:eastAsia="仿宋_GB2312" w:hAnsi="宋体" w:hint="eastAsia"/>
          <w:sz w:val="32"/>
          <w:szCs w:val="32"/>
        </w:rPr>
        <w:t>月底前，完成全市</w:t>
      </w:r>
      <w:r w:rsidRPr="00A871D2">
        <w:rPr>
          <w:rFonts w:ascii="仿宋_GB2312" w:eastAsia="仿宋_GB2312" w:hAnsi="宋体" w:hint="eastAsia"/>
          <w:sz w:val="32"/>
          <w:szCs w:val="32"/>
        </w:rPr>
        <w:t>排污口名录</w:t>
      </w:r>
      <w:r w:rsidRPr="00A871D2">
        <w:rPr>
          <w:rFonts w:ascii="仿宋_GB2312" w:eastAsia="仿宋_GB2312" w:hAnsi="宋体" w:hint="eastAsia"/>
          <w:sz w:val="32"/>
          <w:szCs w:val="32"/>
        </w:rPr>
        <w:lastRenderedPageBreak/>
        <w:t>清查工作，确定普查名录，建立市政入河（湖）排污口名录库。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（三）调查及监测。</w:t>
      </w:r>
      <w:r w:rsidRPr="00A871D2">
        <w:rPr>
          <w:rFonts w:ascii="仿宋_GB2312" w:eastAsia="仿宋_GB2312" w:hAnsi="宋体" w:hint="eastAsia"/>
          <w:sz w:val="32"/>
          <w:szCs w:val="32"/>
        </w:rPr>
        <w:t>完成市政入河（湖）排污</w:t>
      </w:r>
      <w:proofErr w:type="gramStart"/>
      <w:r w:rsidRPr="00A871D2">
        <w:rPr>
          <w:rFonts w:ascii="仿宋_GB2312" w:eastAsia="仿宋_GB2312" w:hAnsi="宋体" w:hint="eastAsia"/>
          <w:sz w:val="32"/>
          <w:szCs w:val="32"/>
        </w:rPr>
        <w:t>口调查</w:t>
      </w:r>
      <w:proofErr w:type="gramEnd"/>
      <w:r w:rsidRPr="00A871D2">
        <w:rPr>
          <w:rFonts w:ascii="仿宋_GB2312" w:eastAsia="仿宋_GB2312" w:hAnsi="宋体" w:hint="eastAsia"/>
          <w:sz w:val="32"/>
          <w:szCs w:val="32"/>
        </w:rPr>
        <w:t>及监测工作。2018年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2</w:t>
      </w:r>
      <w:r w:rsidRPr="00A871D2">
        <w:rPr>
          <w:rFonts w:ascii="仿宋_GB2312" w:eastAsia="仿宋_GB2312" w:hAnsi="宋体" w:hint="eastAsia"/>
          <w:sz w:val="32"/>
          <w:szCs w:val="32"/>
        </w:rPr>
        <w:t>月，开始收集排污口基本信息。2018年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4</w:t>
      </w:r>
      <w:r w:rsidRPr="00A871D2">
        <w:rPr>
          <w:rFonts w:ascii="仿宋_GB2312" w:eastAsia="仿宋_GB2312" w:hAnsi="宋体" w:hint="eastAsia"/>
          <w:sz w:val="32"/>
          <w:szCs w:val="32"/>
        </w:rPr>
        <w:t>月底前，完成枯水期监测工作。2018年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8</w:t>
      </w:r>
      <w:r w:rsidRPr="00A871D2">
        <w:rPr>
          <w:rFonts w:ascii="仿宋_GB2312" w:eastAsia="仿宋_GB2312" w:hAnsi="宋体" w:hint="eastAsia"/>
          <w:sz w:val="32"/>
          <w:szCs w:val="32"/>
        </w:rPr>
        <w:t>月底前，完成丰水期水质监测工作。按规定填写排污口普查表格。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（四）数据审核与上报。</w:t>
      </w:r>
      <w:r w:rsidRPr="00A871D2">
        <w:rPr>
          <w:rFonts w:ascii="仿宋_GB2312" w:eastAsia="仿宋_GB2312" w:hAnsi="宋体" w:hint="eastAsia"/>
          <w:sz w:val="32"/>
          <w:szCs w:val="32"/>
        </w:rPr>
        <w:t>2018年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10</w:t>
      </w:r>
      <w:r w:rsidRPr="00A871D2">
        <w:rPr>
          <w:rFonts w:ascii="仿宋_GB2312" w:eastAsia="仿宋_GB2312" w:hAnsi="宋体" w:hint="eastAsia"/>
          <w:sz w:val="32"/>
          <w:szCs w:val="32"/>
        </w:rPr>
        <w:t>月底前，初步形成排污口普查报告，完成普查表格审核和报告评审，提交质量核查报告，按期上报普查信息和数据，完成普查任务。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A871D2">
        <w:rPr>
          <w:rFonts w:ascii="黑体" w:eastAsia="黑体" w:hAnsi="黑体" w:cs="Arial" w:hint="eastAsia"/>
          <w:color w:val="000000"/>
          <w:sz w:val="32"/>
          <w:szCs w:val="32"/>
        </w:rPr>
        <w:t>六、保障措施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（一）加强组织领导</w:t>
      </w:r>
    </w:p>
    <w:p w:rsidR="001719C2" w:rsidRPr="00A871D2" w:rsidRDefault="00FA4EF3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排污口普查工作由市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第二次污染源普查领导小组统一领导，</w:t>
      </w:r>
      <w:r w:rsidR="00B02F1B" w:rsidRPr="00A871D2">
        <w:rPr>
          <w:rFonts w:ascii="仿宋_GB2312" w:eastAsia="仿宋_GB2312" w:hAnsi="宋体" w:hint="eastAsia"/>
          <w:sz w:val="32"/>
          <w:szCs w:val="32"/>
        </w:rPr>
        <w:t>相关成员单位加强分工协助，全市各级普查机构分级负责。各县市区</w:t>
      </w:r>
      <w:r w:rsidR="00E079A2" w:rsidRPr="00A871D2">
        <w:rPr>
          <w:rFonts w:ascii="仿宋_GB2312" w:eastAsia="仿宋_GB2312" w:hAnsi="宋体" w:hint="eastAsia"/>
          <w:sz w:val="32"/>
          <w:szCs w:val="32"/>
        </w:rPr>
        <w:t>要高度重视，认真研究，周密部署，切实完成国务院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及省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交办的普查任务。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（二）严格落实责任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压实普查主体责任和监督责任。压实各级人民政府对本行政区域的普查第一主体责任，明确责任部门，确保责任到人。压实各级普查机构对下级普查机构的监督责任，要定期开展对下级普查机构的工作督办并及时通报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（三）严守质量关口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871D2">
        <w:rPr>
          <w:rFonts w:ascii="仿宋_GB2312" w:eastAsia="仿宋_GB2312" w:hAnsi="宋体" w:hint="eastAsia"/>
          <w:sz w:val="32"/>
          <w:szCs w:val="32"/>
        </w:rPr>
        <w:t>强调质量优先。制订质量控制计划，通过实地排查、比对监测、历史数据比对、多方法印证等方式开展质量核查，充分利用信息化、卫星遥感和无人机等新技术手段，提高普查核查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效率。市</w:t>
      </w:r>
      <w:r w:rsidRPr="00A871D2">
        <w:rPr>
          <w:rFonts w:ascii="仿宋_GB2312" w:eastAsia="仿宋_GB2312" w:hAnsi="宋体" w:hint="eastAsia"/>
          <w:sz w:val="32"/>
          <w:szCs w:val="32"/>
        </w:rPr>
        <w:t>普查机构确保质量核查率不低于20%</w:t>
      </w:r>
      <w:r w:rsidR="007E4FFB" w:rsidRPr="00A871D2">
        <w:rPr>
          <w:rFonts w:ascii="仿宋_GB2312" w:eastAsia="仿宋_GB2312" w:hAnsi="宋体" w:hint="eastAsia"/>
          <w:sz w:val="32"/>
          <w:szCs w:val="32"/>
        </w:rPr>
        <w:t>，编制质量核查报</w:t>
      </w:r>
      <w:r w:rsidR="007E4FFB" w:rsidRPr="00A871D2">
        <w:rPr>
          <w:rFonts w:ascii="仿宋_GB2312" w:eastAsia="仿宋_GB2312" w:hAnsi="宋体" w:hint="eastAsia"/>
          <w:sz w:val="32"/>
          <w:szCs w:val="32"/>
        </w:rPr>
        <w:lastRenderedPageBreak/>
        <w:t>告及时报</w:t>
      </w:r>
      <w:proofErr w:type="gramStart"/>
      <w:r w:rsidR="007E4FFB" w:rsidRPr="00A871D2">
        <w:rPr>
          <w:rFonts w:ascii="仿宋_GB2312" w:eastAsia="仿宋_GB2312" w:hAnsi="宋体" w:hint="eastAsia"/>
          <w:sz w:val="32"/>
          <w:szCs w:val="32"/>
        </w:rPr>
        <w:t>市</w:t>
      </w:r>
      <w:r w:rsidRPr="00A871D2">
        <w:rPr>
          <w:rFonts w:ascii="仿宋_GB2312" w:eastAsia="仿宋_GB2312" w:hAnsi="宋体" w:hint="eastAsia"/>
          <w:sz w:val="32"/>
          <w:szCs w:val="32"/>
        </w:rPr>
        <w:t>污普</w:t>
      </w:r>
      <w:proofErr w:type="gramEnd"/>
      <w:r w:rsidRPr="00A871D2">
        <w:rPr>
          <w:rFonts w:ascii="仿宋_GB2312" w:eastAsia="仿宋_GB2312" w:hAnsi="宋体" w:hint="eastAsia"/>
          <w:sz w:val="32"/>
          <w:szCs w:val="32"/>
        </w:rPr>
        <w:t>办。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sz w:val="32"/>
          <w:szCs w:val="32"/>
        </w:rPr>
        <w:t>（四）强化监督问责</w:t>
      </w:r>
    </w:p>
    <w:p w:rsidR="001719C2" w:rsidRPr="00A871D2" w:rsidRDefault="00FA4EF3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A871D2">
        <w:rPr>
          <w:rFonts w:ascii="仿宋_GB2312" w:eastAsia="仿宋_GB2312" w:hAnsi="宋体" w:hint="eastAsia"/>
          <w:sz w:val="32"/>
          <w:szCs w:val="32"/>
        </w:rPr>
        <w:t>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污普</w:t>
      </w:r>
      <w:proofErr w:type="gramEnd"/>
      <w:r w:rsidR="001719C2" w:rsidRPr="00A871D2">
        <w:rPr>
          <w:rFonts w:ascii="仿宋_GB2312" w:eastAsia="仿宋_GB2312" w:hAnsi="宋体" w:hint="eastAsia"/>
          <w:sz w:val="32"/>
          <w:szCs w:val="32"/>
        </w:rPr>
        <w:t>领导小组将组织对</w:t>
      </w:r>
      <w:r w:rsidR="007E4FFB" w:rsidRPr="00A871D2">
        <w:rPr>
          <w:rFonts w:ascii="仿宋_GB2312" w:eastAsia="仿宋_GB2312" w:hAnsi="宋体" w:hint="eastAsia"/>
          <w:sz w:val="32"/>
          <w:szCs w:val="32"/>
        </w:rPr>
        <w:t>市内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各地普查工作和数据质量的不定期随机抽查核查。对工</w:t>
      </w:r>
      <w:r w:rsidR="00E079A2" w:rsidRPr="00A871D2">
        <w:rPr>
          <w:rFonts w:ascii="仿宋_GB2312" w:eastAsia="仿宋_GB2312" w:hAnsi="宋体" w:hint="eastAsia"/>
          <w:sz w:val="32"/>
          <w:szCs w:val="32"/>
        </w:rPr>
        <w:t>作推进不力，数据质量不达标的地区，将公开通报；情节严重，影响全市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普查工作全局的，将严厉追责问责。</w:t>
      </w:r>
    </w:p>
    <w:p w:rsidR="001719C2" w:rsidRPr="00A871D2" w:rsidRDefault="001719C2" w:rsidP="005B575E">
      <w:pPr>
        <w:adjustRightInd w:val="0"/>
        <w:spacing w:line="560" w:lineRule="exact"/>
        <w:ind w:firstLineChars="200" w:firstLine="643"/>
        <w:rPr>
          <w:rFonts w:ascii="楷体_GB2312" w:eastAsia="楷体_GB2312" w:hAnsi="仿宋" w:cs="Arial"/>
          <w:b/>
          <w:color w:val="000000"/>
          <w:sz w:val="32"/>
          <w:szCs w:val="32"/>
        </w:rPr>
      </w:pPr>
      <w:r w:rsidRPr="00A871D2">
        <w:rPr>
          <w:rFonts w:ascii="楷体_GB2312" w:eastAsia="楷体_GB2312" w:hAnsi="仿宋" w:cs="Arial" w:hint="eastAsia"/>
          <w:b/>
          <w:color w:val="000000"/>
          <w:sz w:val="32"/>
          <w:szCs w:val="32"/>
        </w:rPr>
        <w:t>（五）做好宣传培训</w:t>
      </w:r>
    </w:p>
    <w:p w:rsidR="0009478F" w:rsidRPr="005C0C6B" w:rsidRDefault="00FA4EF3" w:rsidP="005B575E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A871D2">
        <w:rPr>
          <w:rFonts w:ascii="仿宋_GB2312" w:eastAsia="仿宋_GB2312" w:hAnsi="宋体" w:hint="eastAsia"/>
          <w:sz w:val="32"/>
          <w:szCs w:val="32"/>
        </w:rPr>
        <w:t>市污普</w:t>
      </w:r>
      <w:proofErr w:type="gramEnd"/>
      <w:r w:rsidRPr="00A871D2">
        <w:rPr>
          <w:rFonts w:ascii="仿宋_GB2312" w:eastAsia="仿宋_GB2312" w:hAnsi="宋体" w:hint="eastAsia"/>
          <w:sz w:val="32"/>
          <w:szCs w:val="32"/>
        </w:rPr>
        <w:t>办按照《十堰市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第二次全国污染源普查宣传方案》，利用电视、广播、报纸、互联网、</w:t>
      </w:r>
      <w:proofErr w:type="gramStart"/>
      <w:r w:rsidR="001719C2" w:rsidRPr="00A871D2">
        <w:rPr>
          <w:rFonts w:ascii="仿宋_GB2312" w:eastAsia="仿宋_GB2312" w:hAnsi="宋体" w:hint="eastAsia"/>
          <w:sz w:val="32"/>
          <w:szCs w:val="32"/>
        </w:rPr>
        <w:t>微信等</w:t>
      </w:r>
      <w:proofErr w:type="gramEnd"/>
      <w:r w:rsidR="001719C2" w:rsidRPr="00A871D2">
        <w:rPr>
          <w:rFonts w:ascii="仿宋_GB2312" w:eastAsia="仿宋_GB2312" w:hAnsi="宋体" w:hint="eastAsia"/>
          <w:sz w:val="32"/>
          <w:szCs w:val="32"/>
        </w:rPr>
        <w:t>媒体，大力宣传污染源普查工作。各地要十分重视普查宣传工作，坚持以正面引导为主，鼓励社会参与和监督排污口普查，形成公开监督机制，营造良好工作氛围。</w:t>
      </w:r>
      <w:r w:rsidR="00043549" w:rsidRPr="00A871D2">
        <w:rPr>
          <w:rFonts w:ascii="仿宋_GB2312" w:eastAsia="仿宋_GB2312" w:hAnsi="宋体" w:hint="eastAsia"/>
          <w:sz w:val="32"/>
          <w:szCs w:val="32"/>
        </w:rPr>
        <w:t>各</w:t>
      </w:r>
      <w:r w:rsidR="001719C2" w:rsidRPr="00A871D2">
        <w:rPr>
          <w:rFonts w:ascii="仿宋_GB2312" w:eastAsia="仿宋_GB2312" w:hAnsi="宋体" w:hint="eastAsia"/>
          <w:sz w:val="32"/>
          <w:szCs w:val="32"/>
        </w:rPr>
        <w:t>普查机构对普查员、普查指导员、</w:t>
      </w:r>
      <w:proofErr w:type="gramStart"/>
      <w:r w:rsidR="001719C2" w:rsidRPr="00A871D2">
        <w:rPr>
          <w:rFonts w:ascii="仿宋_GB2312" w:eastAsia="仿宋_GB2312" w:hAnsi="宋体" w:hint="eastAsia"/>
          <w:sz w:val="32"/>
          <w:szCs w:val="32"/>
        </w:rPr>
        <w:t>协查员</w:t>
      </w:r>
      <w:proofErr w:type="gramEnd"/>
      <w:r w:rsidR="001719C2" w:rsidRPr="00A871D2">
        <w:rPr>
          <w:rFonts w:ascii="仿宋_GB2312" w:eastAsia="仿宋_GB2312" w:hAnsi="宋体" w:hint="eastAsia"/>
          <w:sz w:val="32"/>
          <w:szCs w:val="32"/>
        </w:rPr>
        <w:t>和授课师资分级分类组织培训。</w:t>
      </w:r>
    </w:p>
    <w:sectPr w:rsidR="0009478F" w:rsidRPr="005C0C6B" w:rsidSect="009A3961">
      <w:footerReference w:type="even" r:id="rId9"/>
      <w:footerReference w:type="default" r:id="rId10"/>
      <w:pgSz w:w="11906" w:h="16838" w:code="9"/>
      <w:pgMar w:top="1440" w:right="1588" w:bottom="1440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D3" w:rsidRDefault="006554D3">
      <w:r>
        <w:separator/>
      </w:r>
    </w:p>
  </w:endnote>
  <w:endnote w:type="continuationSeparator" w:id="0">
    <w:p w:rsidR="006554D3" w:rsidRDefault="0065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7A" w:rsidRPr="00F0667A" w:rsidRDefault="001719C2" w:rsidP="00F0667A">
    <w:pPr>
      <w:pStyle w:val="a3"/>
      <w:ind w:leftChars="100" w:left="210" w:rightChars="100" w:right="210"/>
      <w:rPr>
        <w:rFonts w:ascii="宋体" w:eastAsia="宋体" w:hAnsi="宋体"/>
        <w:sz w:val="28"/>
        <w:szCs w:val="28"/>
      </w:rPr>
    </w:pPr>
    <w:r w:rsidRPr="00F0667A">
      <w:rPr>
        <w:rFonts w:ascii="宋体" w:eastAsia="宋体" w:hAnsi="宋体" w:hint="eastAsia"/>
        <w:sz w:val="28"/>
        <w:szCs w:val="28"/>
      </w:rPr>
      <w:t xml:space="preserve">— </w:t>
    </w:r>
    <w:r w:rsidRPr="00F0667A">
      <w:rPr>
        <w:rFonts w:ascii="宋体" w:eastAsia="宋体" w:hAnsi="宋体"/>
        <w:sz w:val="28"/>
        <w:szCs w:val="28"/>
      </w:rPr>
      <w:fldChar w:fldCharType="begin"/>
    </w:r>
    <w:r w:rsidRPr="00F0667A">
      <w:rPr>
        <w:rFonts w:ascii="宋体" w:eastAsia="宋体" w:hAnsi="宋体"/>
        <w:sz w:val="28"/>
        <w:szCs w:val="28"/>
      </w:rPr>
      <w:instrText>PAGE   \* MERGEFORMAT</w:instrText>
    </w:r>
    <w:r w:rsidRPr="00F0667A">
      <w:rPr>
        <w:rFonts w:ascii="宋体" w:eastAsia="宋体" w:hAnsi="宋体"/>
        <w:sz w:val="28"/>
        <w:szCs w:val="28"/>
      </w:rPr>
      <w:fldChar w:fldCharType="separate"/>
    </w:r>
    <w:r w:rsidR="00A871D2" w:rsidRPr="00A871D2">
      <w:rPr>
        <w:rFonts w:ascii="宋体" w:eastAsia="宋体" w:hAnsi="宋体"/>
        <w:noProof/>
        <w:sz w:val="28"/>
        <w:szCs w:val="28"/>
        <w:lang w:val="zh-CN"/>
      </w:rPr>
      <w:t>6</w:t>
    </w:r>
    <w:r w:rsidRPr="00F0667A">
      <w:rPr>
        <w:rFonts w:ascii="宋体" w:eastAsia="宋体" w:hAnsi="宋体"/>
        <w:sz w:val="28"/>
        <w:szCs w:val="28"/>
      </w:rPr>
      <w:fldChar w:fldCharType="end"/>
    </w:r>
    <w:r w:rsidRPr="00F0667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7A" w:rsidRPr="00F0667A" w:rsidRDefault="001719C2" w:rsidP="00F0667A">
    <w:pPr>
      <w:pStyle w:val="a3"/>
      <w:wordWrap w:val="0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 w:rsidRPr="00F0667A">
      <w:rPr>
        <w:rFonts w:ascii="宋体" w:eastAsia="宋体" w:hAnsi="宋体" w:hint="eastAsia"/>
        <w:sz w:val="28"/>
        <w:szCs w:val="28"/>
      </w:rPr>
      <w:t xml:space="preserve">— </w:t>
    </w:r>
    <w:r w:rsidRPr="00F0667A">
      <w:rPr>
        <w:rFonts w:ascii="宋体" w:eastAsia="宋体" w:hAnsi="宋体"/>
        <w:sz w:val="28"/>
        <w:szCs w:val="28"/>
      </w:rPr>
      <w:fldChar w:fldCharType="begin"/>
    </w:r>
    <w:r w:rsidRPr="00F0667A">
      <w:rPr>
        <w:rFonts w:ascii="宋体" w:eastAsia="宋体" w:hAnsi="宋体"/>
        <w:sz w:val="28"/>
        <w:szCs w:val="28"/>
      </w:rPr>
      <w:instrText>PAGE   \* MERGEFORMAT</w:instrText>
    </w:r>
    <w:r w:rsidRPr="00F0667A">
      <w:rPr>
        <w:rFonts w:ascii="宋体" w:eastAsia="宋体" w:hAnsi="宋体"/>
        <w:sz w:val="28"/>
        <w:szCs w:val="28"/>
      </w:rPr>
      <w:fldChar w:fldCharType="separate"/>
    </w:r>
    <w:r w:rsidR="00A871D2" w:rsidRPr="00A871D2">
      <w:rPr>
        <w:rFonts w:ascii="宋体" w:eastAsia="宋体" w:hAnsi="宋体"/>
        <w:noProof/>
        <w:sz w:val="28"/>
        <w:szCs w:val="28"/>
        <w:lang w:val="zh-CN"/>
      </w:rPr>
      <w:t>1</w:t>
    </w:r>
    <w:r w:rsidRPr="00F0667A">
      <w:rPr>
        <w:rFonts w:ascii="宋体" w:eastAsia="宋体" w:hAnsi="宋体"/>
        <w:sz w:val="28"/>
        <w:szCs w:val="28"/>
      </w:rPr>
      <w:fldChar w:fldCharType="end"/>
    </w:r>
    <w:r w:rsidRPr="00F0667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D3" w:rsidRDefault="006554D3">
      <w:r>
        <w:separator/>
      </w:r>
    </w:p>
  </w:footnote>
  <w:footnote w:type="continuationSeparator" w:id="0">
    <w:p w:rsidR="006554D3" w:rsidRDefault="0065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446"/>
    <w:multiLevelType w:val="hybridMultilevel"/>
    <w:tmpl w:val="5DE473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2"/>
    <w:rsid w:val="00043549"/>
    <w:rsid w:val="000612AA"/>
    <w:rsid w:val="00063ED3"/>
    <w:rsid w:val="0009478F"/>
    <w:rsid w:val="000B7630"/>
    <w:rsid w:val="000D3735"/>
    <w:rsid w:val="000F01D3"/>
    <w:rsid w:val="0012239E"/>
    <w:rsid w:val="00134A0E"/>
    <w:rsid w:val="00166001"/>
    <w:rsid w:val="001719C2"/>
    <w:rsid w:val="001D1DC7"/>
    <w:rsid w:val="001E487D"/>
    <w:rsid w:val="0024227F"/>
    <w:rsid w:val="00253163"/>
    <w:rsid w:val="00261BCC"/>
    <w:rsid w:val="002941E7"/>
    <w:rsid w:val="0029606D"/>
    <w:rsid w:val="002A761C"/>
    <w:rsid w:val="002B7084"/>
    <w:rsid w:val="002D20C8"/>
    <w:rsid w:val="00322341"/>
    <w:rsid w:val="0033237C"/>
    <w:rsid w:val="003479F1"/>
    <w:rsid w:val="003536C9"/>
    <w:rsid w:val="0035727A"/>
    <w:rsid w:val="003C3234"/>
    <w:rsid w:val="003C4424"/>
    <w:rsid w:val="003C58CC"/>
    <w:rsid w:val="003D3B58"/>
    <w:rsid w:val="00416901"/>
    <w:rsid w:val="00430E83"/>
    <w:rsid w:val="00433EC7"/>
    <w:rsid w:val="00437E5D"/>
    <w:rsid w:val="004A3BFA"/>
    <w:rsid w:val="005274DE"/>
    <w:rsid w:val="00555655"/>
    <w:rsid w:val="005667AE"/>
    <w:rsid w:val="00583BEC"/>
    <w:rsid w:val="00584919"/>
    <w:rsid w:val="005B575E"/>
    <w:rsid w:val="005C0C6B"/>
    <w:rsid w:val="005D1067"/>
    <w:rsid w:val="005D5CE9"/>
    <w:rsid w:val="005E34E2"/>
    <w:rsid w:val="00624DD5"/>
    <w:rsid w:val="00625D69"/>
    <w:rsid w:val="00633421"/>
    <w:rsid w:val="006554D3"/>
    <w:rsid w:val="00680744"/>
    <w:rsid w:val="00683B32"/>
    <w:rsid w:val="006A14F2"/>
    <w:rsid w:val="006D5EDC"/>
    <w:rsid w:val="006E2BE1"/>
    <w:rsid w:val="006E6453"/>
    <w:rsid w:val="006E7AA7"/>
    <w:rsid w:val="006F2976"/>
    <w:rsid w:val="006F629A"/>
    <w:rsid w:val="00732E19"/>
    <w:rsid w:val="00734039"/>
    <w:rsid w:val="00752468"/>
    <w:rsid w:val="00762C6F"/>
    <w:rsid w:val="00771D19"/>
    <w:rsid w:val="007852AE"/>
    <w:rsid w:val="007D3FEB"/>
    <w:rsid w:val="007E4FFB"/>
    <w:rsid w:val="007F20E7"/>
    <w:rsid w:val="00825D88"/>
    <w:rsid w:val="008377B9"/>
    <w:rsid w:val="00847EE7"/>
    <w:rsid w:val="00854969"/>
    <w:rsid w:val="0086231B"/>
    <w:rsid w:val="00873FE5"/>
    <w:rsid w:val="00875365"/>
    <w:rsid w:val="00883F6E"/>
    <w:rsid w:val="008E0580"/>
    <w:rsid w:val="00903267"/>
    <w:rsid w:val="00914041"/>
    <w:rsid w:val="00927FDE"/>
    <w:rsid w:val="00941FB8"/>
    <w:rsid w:val="009822B0"/>
    <w:rsid w:val="009A0FC0"/>
    <w:rsid w:val="009A3961"/>
    <w:rsid w:val="009A48B7"/>
    <w:rsid w:val="009D4333"/>
    <w:rsid w:val="00A0113E"/>
    <w:rsid w:val="00A21B9D"/>
    <w:rsid w:val="00A5173D"/>
    <w:rsid w:val="00A74236"/>
    <w:rsid w:val="00A75C97"/>
    <w:rsid w:val="00A7783A"/>
    <w:rsid w:val="00A871D2"/>
    <w:rsid w:val="00AF2D05"/>
    <w:rsid w:val="00B02F1B"/>
    <w:rsid w:val="00B123A3"/>
    <w:rsid w:val="00B22156"/>
    <w:rsid w:val="00B40F64"/>
    <w:rsid w:val="00B653CB"/>
    <w:rsid w:val="00B703B7"/>
    <w:rsid w:val="00BB2594"/>
    <w:rsid w:val="00BF1C0A"/>
    <w:rsid w:val="00BF619A"/>
    <w:rsid w:val="00C16618"/>
    <w:rsid w:val="00C2448E"/>
    <w:rsid w:val="00C52F66"/>
    <w:rsid w:val="00C721C5"/>
    <w:rsid w:val="00C82991"/>
    <w:rsid w:val="00C91833"/>
    <w:rsid w:val="00D062D2"/>
    <w:rsid w:val="00D7081E"/>
    <w:rsid w:val="00D93218"/>
    <w:rsid w:val="00DA4DEF"/>
    <w:rsid w:val="00DD31AD"/>
    <w:rsid w:val="00DF1E7B"/>
    <w:rsid w:val="00E079A2"/>
    <w:rsid w:val="00E123E4"/>
    <w:rsid w:val="00E37BF3"/>
    <w:rsid w:val="00E57AA6"/>
    <w:rsid w:val="00E76092"/>
    <w:rsid w:val="00EB5687"/>
    <w:rsid w:val="00EF5A0B"/>
    <w:rsid w:val="00F21886"/>
    <w:rsid w:val="00F21907"/>
    <w:rsid w:val="00F24D6F"/>
    <w:rsid w:val="00F25AAC"/>
    <w:rsid w:val="00F25E23"/>
    <w:rsid w:val="00F276D2"/>
    <w:rsid w:val="00F60795"/>
    <w:rsid w:val="00F770E0"/>
    <w:rsid w:val="00F92202"/>
    <w:rsid w:val="00FA4EF3"/>
    <w:rsid w:val="00FB3BFB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2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19C2"/>
    <w:rPr>
      <w:rFonts w:ascii="等线" w:eastAsia="等线" w:hAnsi="等线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17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Emphasis"/>
    <w:uiPriority w:val="20"/>
    <w:qFormat/>
    <w:rsid w:val="001719C2"/>
    <w:rPr>
      <w:i/>
      <w:iCs/>
    </w:rPr>
  </w:style>
  <w:style w:type="paragraph" w:styleId="a6">
    <w:name w:val="List Paragraph"/>
    <w:basedOn w:val="a"/>
    <w:uiPriority w:val="34"/>
    <w:qFormat/>
    <w:rsid w:val="001719C2"/>
    <w:pPr>
      <w:ind w:firstLineChars="200" w:firstLine="420"/>
    </w:pPr>
    <w:rPr>
      <w:rFonts w:ascii="Times New Roman" w:eastAsia="宋体" w:hAnsi="Times New Roman"/>
    </w:rPr>
  </w:style>
  <w:style w:type="paragraph" w:styleId="a7">
    <w:name w:val="Plain Text"/>
    <w:basedOn w:val="a"/>
    <w:link w:val="Char0"/>
    <w:rsid w:val="001719C2"/>
    <w:pPr>
      <w:autoSpaceDE w:val="0"/>
      <w:autoSpaceDN w:val="0"/>
      <w:adjustRightInd w:val="0"/>
      <w:spacing w:line="520" w:lineRule="exact"/>
      <w:jc w:val="left"/>
    </w:pPr>
    <w:rPr>
      <w:rFonts w:ascii="宋体" w:eastAsia="宋体" w:hAnsi="Courier New"/>
      <w:kern w:val="0"/>
      <w:sz w:val="28"/>
      <w:szCs w:val="21"/>
    </w:rPr>
  </w:style>
  <w:style w:type="character" w:customStyle="1" w:styleId="Char0">
    <w:name w:val="纯文本 Char"/>
    <w:basedOn w:val="a0"/>
    <w:link w:val="a7"/>
    <w:rsid w:val="001719C2"/>
    <w:rPr>
      <w:rFonts w:ascii="宋体" w:eastAsia="宋体" w:hAnsi="Courier New" w:cs="Times New Roman"/>
      <w:kern w:val="0"/>
      <w:sz w:val="28"/>
      <w:szCs w:val="21"/>
    </w:rPr>
  </w:style>
  <w:style w:type="paragraph" w:styleId="a8">
    <w:name w:val="header"/>
    <w:basedOn w:val="a"/>
    <w:link w:val="Char1"/>
    <w:uiPriority w:val="99"/>
    <w:unhideWhenUsed/>
    <w:rsid w:val="0078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852AE"/>
    <w:rPr>
      <w:rFonts w:ascii="等线" w:eastAsia="等线" w:hAnsi="等线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852A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852AE"/>
    <w:rPr>
      <w:rFonts w:ascii="等线" w:eastAsia="等线" w:hAnsi="等线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3342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633421"/>
    <w:rPr>
      <w:rFonts w:ascii="等线" w:eastAsia="等线" w:hAnsi="等线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2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19C2"/>
    <w:rPr>
      <w:rFonts w:ascii="等线" w:eastAsia="等线" w:hAnsi="等线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171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Emphasis"/>
    <w:uiPriority w:val="20"/>
    <w:qFormat/>
    <w:rsid w:val="001719C2"/>
    <w:rPr>
      <w:i/>
      <w:iCs/>
    </w:rPr>
  </w:style>
  <w:style w:type="paragraph" w:styleId="a6">
    <w:name w:val="List Paragraph"/>
    <w:basedOn w:val="a"/>
    <w:uiPriority w:val="34"/>
    <w:qFormat/>
    <w:rsid w:val="001719C2"/>
    <w:pPr>
      <w:ind w:firstLineChars="200" w:firstLine="420"/>
    </w:pPr>
    <w:rPr>
      <w:rFonts w:ascii="Times New Roman" w:eastAsia="宋体" w:hAnsi="Times New Roman"/>
    </w:rPr>
  </w:style>
  <w:style w:type="paragraph" w:styleId="a7">
    <w:name w:val="Plain Text"/>
    <w:basedOn w:val="a"/>
    <w:link w:val="Char0"/>
    <w:rsid w:val="001719C2"/>
    <w:pPr>
      <w:autoSpaceDE w:val="0"/>
      <w:autoSpaceDN w:val="0"/>
      <w:adjustRightInd w:val="0"/>
      <w:spacing w:line="520" w:lineRule="exact"/>
      <w:jc w:val="left"/>
    </w:pPr>
    <w:rPr>
      <w:rFonts w:ascii="宋体" w:eastAsia="宋体" w:hAnsi="Courier New"/>
      <w:kern w:val="0"/>
      <w:sz w:val="28"/>
      <w:szCs w:val="21"/>
    </w:rPr>
  </w:style>
  <w:style w:type="character" w:customStyle="1" w:styleId="Char0">
    <w:name w:val="纯文本 Char"/>
    <w:basedOn w:val="a0"/>
    <w:link w:val="a7"/>
    <w:rsid w:val="001719C2"/>
    <w:rPr>
      <w:rFonts w:ascii="宋体" w:eastAsia="宋体" w:hAnsi="Courier New" w:cs="Times New Roman"/>
      <w:kern w:val="0"/>
      <w:sz w:val="28"/>
      <w:szCs w:val="21"/>
    </w:rPr>
  </w:style>
  <w:style w:type="paragraph" w:styleId="a8">
    <w:name w:val="header"/>
    <w:basedOn w:val="a"/>
    <w:link w:val="Char1"/>
    <w:uiPriority w:val="99"/>
    <w:unhideWhenUsed/>
    <w:rsid w:val="0078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852AE"/>
    <w:rPr>
      <w:rFonts w:ascii="等线" w:eastAsia="等线" w:hAnsi="等线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852A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852AE"/>
    <w:rPr>
      <w:rFonts w:ascii="等线" w:eastAsia="等线" w:hAnsi="等线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633421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633421"/>
    <w:rPr>
      <w:rFonts w:ascii="等线" w:eastAsia="等线" w:hAnsi="等线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sysw.com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朱进风</dc:creator>
  <cp:lastModifiedBy>李萍</cp:lastModifiedBy>
  <cp:revision>3</cp:revision>
  <cp:lastPrinted>2018-01-30T07:36:00Z</cp:lastPrinted>
  <dcterms:created xsi:type="dcterms:W3CDTF">2018-03-27T03:57:00Z</dcterms:created>
  <dcterms:modified xsi:type="dcterms:W3CDTF">2018-03-27T03:58:00Z</dcterms:modified>
</cp:coreProperties>
</file>